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847F" w14:textId="77777777" w:rsidR="006051E6" w:rsidRPr="006C44B2" w:rsidRDefault="00000000" w:rsidP="006C44B2">
      <w:pPr>
        <w:widowControl w:val="0"/>
        <w:bidi w:val="0"/>
        <w:spacing w:line="360" w:lineRule="auto"/>
        <w:rPr>
          <w:rFonts w:ascii="Calibri" w:eastAsia="Arial Black" w:hAnsi="Calibri" w:cs="Calibri"/>
          <w:color w:val="666699"/>
          <w:sz w:val="48"/>
          <w:szCs w:val="48"/>
        </w:rPr>
      </w:pPr>
      <w:r w:rsidRPr="006C44B2"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58240" behindDoc="0" locked="0" layoutInCell="1" hidden="0" allowOverlap="1" wp14:anchorId="71EC4535" wp14:editId="2F40A311">
            <wp:simplePos x="0" y="0"/>
            <wp:positionH relativeFrom="column">
              <wp:posOffset>4777740</wp:posOffset>
            </wp:positionH>
            <wp:positionV relativeFrom="paragraph">
              <wp:posOffset>293370</wp:posOffset>
            </wp:positionV>
            <wp:extent cx="1333500" cy="1546860"/>
            <wp:effectExtent l="0" t="0" r="0" b="0"/>
            <wp:wrapSquare wrapText="lef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4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8E39D" w14:textId="40C39205" w:rsidR="006051E6" w:rsidRPr="006C44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hanging="57"/>
        <w:rPr>
          <w:rFonts w:ascii="Calibri" w:eastAsia="Verdana" w:hAnsi="Calibri" w:cs="Calibri"/>
          <w:b/>
          <w:color w:val="800000"/>
        </w:rPr>
      </w:pPr>
      <w:r w:rsidRPr="006C44B2">
        <w:rPr>
          <w:rFonts w:ascii="Calibri" w:eastAsia="Verdana" w:hAnsi="Calibri" w:cs="Calibri"/>
          <w:b/>
          <w:color w:val="800000"/>
          <w:sz w:val="48"/>
          <w:szCs w:val="48"/>
        </w:rPr>
        <w:t>Sara Abdel-Reheem Mohamed Atta</w:t>
      </w:r>
    </w:p>
    <w:tbl>
      <w:tblPr>
        <w:tblStyle w:val="a"/>
        <w:tblpPr w:leftFromText="180" w:rightFromText="180" w:vertAnchor="text" w:horzAnchor="page" w:tblpX="961" w:tblpY="374"/>
        <w:tblW w:w="9120" w:type="dxa"/>
        <w:tblLayout w:type="fixed"/>
        <w:tblLook w:val="0000" w:firstRow="0" w:lastRow="0" w:firstColumn="0" w:lastColumn="0" w:noHBand="0" w:noVBand="0"/>
      </w:tblPr>
      <w:tblGrid>
        <w:gridCol w:w="540"/>
        <w:gridCol w:w="8580"/>
      </w:tblGrid>
      <w:tr w:rsidR="00806401" w:rsidRPr="006C44B2" w14:paraId="70A05CBF" w14:textId="77777777" w:rsidTr="00806401">
        <w:trPr>
          <w:trHeight w:val="469"/>
        </w:trPr>
        <w:tc>
          <w:tcPr>
            <w:tcW w:w="540" w:type="dxa"/>
          </w:tcPr>
          <w:p w14:paraId="2BC626A0" w14:textId="77777777" w:rsidR="00806401" w:rsidRPr="006C44B2" w:rsidRDefault="00806401" w:rsidP="00806401">
            <w:pPr>
              <w:bidi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80" w:type="dxa"/>
            <w:vAlign w:val="center"/>
          </w:tcPr>
          <w:p w14:paraId="6BC49BF8" w14:textId="77777777" w:rsidR="00806401" w:rsidRPr="006C44B2" w:rsidRDefault="00806401" w:rsidP="00806401">
            <w:pPr>
              <w:pStyle w:val="Heading1"/>
              <w:pBdr>
                <w:bottom w:val="single" w:sz="6" w:space="0" w:color="CC7A17"/>
              </w:pBdr>
              <w:bidi w:val="0"/>
              <w:spacing w:before="0" w:after="120" w:line="360" w:lineRule="auto"/>
              <w:rPr>
                <w:rFonts w:ascii="Calibri" w:eastAsia="Verdana" w:hAnsi="Calibri" w:cs="Calibri"/>
                <w:b w:val="0"/>
                <w:color w:val="CC7A17"/>
                <w:sz w:val="24"/>
                <w:szCs w:val="24"/>
              </w:rPr>
            </w:pP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Profile</w:t>
            </w:r>
            <w:r w:rsidRPr="006C44B2">
              <w:rPr>
                <w:rFonts w:ascii="Calibri" w:eastAsia="Verdana" w:hAnsi="Calibri" w:cs="Calibri"/>
                <w:color w:val="0C343D"/>
                <w:sz w:val="24"/>
                <w:szCs w:val="24"/>
              </w:rPr>
              <w:t>:</w:t>
            </w:r>
          </w:p>
        </w:tc>
      </w:tr>
    </w:tbl>
    <w:p w14:paraId="53D0D1F4" w14:textId="29C59306" w:rsidR="006051E6" w:rsidRPr="006C44B2" w:rsidRDefault="002955EE" w:rsidP="006C44B2">
      <w:pPr>
        <w:bidi w:val="0"/>
        <w:spacing w:line="360" w:lineRule="auto"/>
        <w:rPr>
          <w:rFonts w:ascii="Calibri" w:hAnsi="Calibri" w:cs="Calibri"/>
        </w:rPr>
      </w:pPr>
      <w:r w:rsidRPr="006C44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F6A216" wp14:editId="46694238">
                <wp:simplePos x="0" y="0"/>
                <wp:positionH relativeFrom="column">
                  <wp:posOffset>-114300</wp:posOffset>
                </wp:positionH>
                <wp:positionV relativeFrom="paragraph">
                  <wp:posOffset>64135</wp:posOffset>
                </wp:positionV>
                <wp:extent cx="464820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B219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.05pt" to="35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" strokecolor="maroon" strokeweight="3pt">
                <v:stroke joinstyle="miter"/>
              </v:line>
            </w:pict>
          </mc:Fallback>
        </mc:AlternateContent>
      </w:r>
    </w:p>
    <w:p w14:paraId="750D366B" w14:textId="0A7DFDEB" w:rsidR="006051E6" w:rsidRPr="00AF70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18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80"/>
        </w:rPr>
        <w:t>Gender</w:t>
      </w:r>
      <w:r w:rsidRPr="00AF70B2">
        <w:rPr>
          <w:rFonts w:ascii="Calibri" w:hAnsi="Calibri" w:cs="Calibri"/>
          <w:b/>
          <w:color w:val="000000"/>
        </w:rPr>
        <w:t>: Female</w:t>
      </w:r>
    </w:p>
    <w:p w14:paraId="16EDA9C6" w14:textId="2F7CAE3E" w:rsidR="006051E6" w:rsidRPr="00AF70B2" w:rsidRDefault="002955EE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18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80"/>
        </w:rPr>
        <w:t>Marital status</w:t>
      </w:r>
      <w:r w:rsidRPr="00AF70B2">
        <w:rPr>
          <w:rFonts w:ascii="Calibri" w:hAnsi="Calibri" w:cs="Calibri"/>
          <w:b/>
          <w:color w:val="000000"/>
        </w:rPr>
        <w:t>: married.</w:t>
      </w:r>
    </w:p>
    <w:p w14:paraId="3696D0FF" w14:textId="1D001241" w:rsidR="006051E6" w:rsidRPr="00AF70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18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80"/>
        </w:rPr>
        <w:t>Nationality</w:t>
      </w:r>
      <w:r w:rsidRPr="00AF70B2">
        <w:rPr>
          <w:rFonts w:ascii="Calibri" w:hAnsi="Calibri" w:cs="Calibri"/>
          <w:b/>
          <w:color w:val="000000"/>
        </w:rPr>
        <w:t>: Egyptian</w:t>
      </w:r>
    </w:p>
    <w:p w14:paraId="52DC85BA" w14:textId="11D49C70" w:rsidR="006051E6" w:rsidRPr="00AF70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18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80"/>
        </w:rPr>
        <w:t>Birth</w:t>
      </w:r>
      <w:r w:rsidRPr="00AF70B2">
        <w:rPr>
          <w:rFonts w:ascii="Calibri" w:hAnsi="Calibri" w:cs="Calibri"/>
          <w:b/>
          <w:color w:val="000000"/>
        </w:rPr>
        <w:t>: 5th February 1986</w:t>
      </w:r>
      <w:r w:rsidR="002955EE" w:rsidRPr="00AF70B2">
        <w:rPr>
          <w:rFonts w:ascii="Calibri" w:hAnsi="Calibri" w:cs="Calibri"/>
          <w:b/>
          <w:color w:val="000000"/>
        </w:rPr>
        <w:t>, Saudi Arabia</w:t>
      </w:r>
    </w:p>
    <w:p w14:paraId="71030829" w14:textId="26C913BE" w:rsidR="006051E6" w:rsidRPr="00AF70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18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80"/>
        </w:rPr>
        <w:t>Phone</w:t>
      </w:r>
      <w:r w:rsidRPr="00AF70B2">
        <w:rPr>
          <w:rFonts w:ascii="Calibri" w:hAnsi="Calibri" w:cs="Calibri"/>
          <w:b/>
          <w:color w:val="000000"/>
        </w:rPr>
        <w:t>:   01005737159</w:t>
      </w:r>
    </w:p>
    <w:p w14:paraId="34FDD599" w14:textId="0773D44B" w:rsidR="006051E6" w:rsidRPr="00AF70B2" w:rsidRDefault="00000000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-360"/>
        <w:rPr>
          <w:rFonts w:ascii="Calibri" w:hAnsi="Calibri" w:cs="Calibri"/>
          <w:b/>
        </w:rPr>
      </w:pPr>
      <w:r w:rsidRPr="00AF70B2">
        <w:rPr>
          <w:rFonts w:ascii="Calibri" w:hAnsi="Calibri" w:cs="Calibri"/>
          <w:b/>
          <w:color w:val="000080"/>
        </w:rPr>
        <w:t>E-mail</w:t>
      </w:r>
      <w:r w:rsidRPr="00AF70B2">
        <w:rPr>
          <w:rFonts w:ascii="Calibri" w:hAnsi="Calibri" w:cs="Calibri"/>
          <w:b/>
          <w:color w:val="000000"/>
        </w:rPr>
        <w:t>:</w:t>
      </w:r>
      <w:r w:rsidR="009B3601" w:rsidRPr="00AF70B2">
        <w:rPr>
          <w:rFonts w:ascii="Calibri" w:hAnsi="Calibri" w:cs="Calibri"/>
          <w:b/>
          <w:color w:val="000000"/>
        </w:rPr>
        <w:t xml:space="preserve"> </w:t>
      </w:r>
      <w:r w:rsidRPr="00AF70B2">
        <w:rPr>
          <w:rFonts w:ascii="Calibri" w:hAnsi="Calibri" w:cs="Calibri"/>
          <w:b/>
          <w:color w:val="000080"/>
        </w:rPr>
        <w:t xml:space="preserve"> saraatta</w:t>
      </w:r>
      <w:r w:rsidRPr="00AF70B2">
        <w:rPr>
          <w:rFonts w:ascii="Calibri" w:hAnsi="Calibri" w:cs="Calibri"/>
          <w:b/>
          <w:color w:val="0000FF"/>
          <w:u w:val="single"/>
        </w:rPr>
        <w:t>@aun.edu.eg</w:t>
      </w:r>
      <w:r w:rsidR="009B3601" w:rsidRPr="00AF70B2">
        <w:rPr>
          <w:rFonts w:ascii="Calibri" w:hAnsi="Calibri" w:cs="Calibri"/>
          <w:b/>
          <w:color w:val="0000FF"/>
          <w:u w:val="single"/>
        </w:rPr>
        <w:t xml:space="preserve"> </w:t>
      </w:r>
    </w:p>
    <w:p w14:paraId="678EB924" w14:textId="6AF02BBC" w:rsidR="009B3601" w:rsidRPr="00AF70B2" w:rsidRDefault="009B3601" w:rsidP="006C44B2">
      <w:pPr>
        <w:pBdr>
          <w:top w:val="nil"/>
          <w:left w:val="nil"/>
          <w:bottom w:val="nil"/>
          <w:right w:val="nil"/>
          <w:between w:val="nil"/>
        </w:pBdr>
        <w:bidi w:val="0"/>
        <w:spacing w:after="60" w:line="360" w:lineRule="auto"/>
        <w:ind w:right="-360"/>
        <w:rPr>
          <w:rFonts w:ascii="Calibri" w:hAnsi="Calibri" w:cs="Calibri"/>
          <w:b/>
          <w:color w:val="000000"/>
        </w:rPr>
      </w:pPr>
      <w:r w:rsidRPr="00AF70B2">
        <w:rPr>
          <w:rFonts w:ascii="Calibri" w:hAnsi="Calibri" w:cs="Calibri"/>
          <w:b/>
          <w:color w:val="000000"/>
        </w:rPr>
        <w:t>Saraatta2016@gmail.com</w:t>
      </w:r>
    </w:p>
    <w:tbl>
      <w:tblPr>
        <w:tblStyle w:val="a0"/>
        <w:tblW w:w="9120" w:type="dxa"/>
        <w:tblInd w:w="-876" w:type="dxa"/>
        <w:tblLayout w:type="fixed"/>
        <w:tblLook w:val="0000" w:firstRow="0" w:lastRow="0" w:firstColumn="0" w:lastColumn="0" w:noHBand="0" w:noVBand="0"/>
      </w:tblPr>
      <w:tblGrid>
        <w:gridCol w:w="540"/>
        <w:gridCol w:w="8580"/>
      </w:tblGrid>
      <w:tr w:rsidR="006051E6" w:rsidRPr="006C44B2" w14:paraId="55B2D7DD" w14:textId="77777777" w:rsidTr="002A35BC">
        <w:trPr>
          <w:trHeight w:val="469"/>
        </w:trPr>
        <w:tc>
          <w:tcPr>
            <w:tcW w:w="540" w:type="dxa"/>
          </w:tcPr>
          <w:p w14:paraId="2FC6D05A" w14:textId="77777777" w:rsidR="006051E6" w:rsidRPr="002A35BC" w:rsidRDefault="006051E6" w:rsidP="006C44B2">
            <w:pPr>
              <w:bidi w:val="0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933DD04" w14:textId="579E883A" w:rsidR="006051E6" w:rsidRPr="002A35BC" w:rsidRDefault="00000000" w:rsidP="006C44B2">
            <w:pPr>
              <w:pStyle w:val="Heading1"/>
              <w:pBdr>
                <w:bottom w:val="single" w:sz="6" w:space="0" w:color="CC7A17"/>
              </w:pBdr>
              <w:bidi w:val="0"/>
              <w:spacing w:before="0" w:after="120" w:line="360" w:lineRule="auto"/>
              <w:rPr>
                <w:rFonts w:ascii="Calibri" w:eastAsia="Verdana" w:hAnsi="Calibri" w:cs="Calibri"/>
                <w:b w:val="0"/>
                <w:color w:val="CC7A17"/>
                <w:sz w:val="28"/>
                <w:szCs w:val="28"/>
              </w:rPr>
            </w:pP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Education:</w:t>
            </w:r>
          </w:p>
        </w:tc>
      </w:tr>
    </w:tbl>
    <w:p w14:paraId="49102B67" w14:textId="0E78919B" w:rsidR="006051E6" w:rsidRPr="006C44B2" w:rsidRDefault="002955EE" w:rsidP="006C44B2">
      <w:pPr>
        <w:numPr>
          <w:ilvl w:val="0"/>
          <w:numId w:val="1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Ph.D. in medical biochemistry, Faculty of Medicine, Assiut University, Egypt 2019.</w:t>
      </w:r>
    </w:p>
    <w:p w14:paraId="0C5DDA66" w14:textId="78EB9601" w:rsidR="006051E6" w:rsidRPr="006C44B2" w:rsidRDefault="00806401" w:rsidP="006C44B2">
      <w:pPr>
        <w:numPr>
          <w:ilvl w:val="0"/>
          <w:numId w:val="1"/>
        </w:numPr>
        <w:bidi w:val="0"/>
        <w:spacing w:line="360" w:lineRule="auto"/>
        <w:ind w:left="0" w:right="18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Masters in medical</w:t>
      </w:r>
      <w:proofErr w:type="gramEnd"/>
      <w:r w:rsidR="00000000" w:rsidRPr="006C44B2">
        <w:rPr>
          <w:rFonts w:ascii="Calibri" w:hAnsi="Calibri" w:cs="Calibri"/>
        </w:rPr>
        <w:t xml:space="preserve"> Biochemistry, Faculty of </w:t>
      </w:r>
      <w:r w:rsidR="002955EE" w:rsidRPr="006C44B2">
        <w:rPr>
          <w:rFonts w:ascii="Calibri" w:hAnsi="Calibri" w:cs="Calibri"/>
        </w:rPr>
        <w:t>Medicine</w:t>
      </w:r>
      <w:r w:rsidR="00000000" w:rsidRPr="006C44B2">
        <w:rPr>
          <w:rFonts w:ascii="Calibri" w:hAnsi="Calibri" w:cs="Calibri"/>
        </w:rPr>
        <w:t xml:space="preserve">, Assiut University, </w:t>
      </w:r>
      <w:r w:rsidR="002955EE" w:rsidRPr="006C44B2">
        <w:rPr>
          <w:rFonts w:ascii="Calibri" w:hAnsi="Calibri" w:cs="Calibri"/>
        </w:rPr>
        <w:t>Egypt,</w:t>
      </w:r>
      <w:r w:rsidR="00000000" w:rsidRPr="006C44B2">
        <w:rPr>
          <w:rFonts w:ascii="Calibri" w:hAnsi="Calibri" w:cs="Calibri"/>
        </w:rPr>
        <w:t>2015.</w:t>
      </w:r>
    </w:p>
    <w:p w14:paraId="35270961" w14:textId="25391803" w:rsidR="002955EE" w:rsidRPr="006C44B2" w:rsidRDefault="002955EE" w:rsidP="006C44B2">
      <w:pPr>
        <w:numPr>
          <w:ilvl w:val="0"/>
          <w:numId w:val="1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Master's degree in clinical Pathology, Faculty of Medicine, Assiut University, Egypt, 2013.</w:t>
      </w:r>
    </w:p>
    <w:p w14:paraId="07903594" w14:textId="2B52AFC3" w:rsidR="006051E6" w:rsidRPr="006C44B2" w:rsidRDefault="00000000" w:rsidP="006C44B2">
      <w:pPr>
        <w:numPr>
          <w:ilvl w:val="0"/>
          <w:numId w:val="1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Bachelor of medicine</w:t>
      </w:r>
      <w:r w:rsidRPr="006C44B2">
        <w:rPr>
          <w:rFonts w:ascii="Calibri" w:eastAsia="Cambria" w:hAnsi="Calibri" w:cs="Calibri"/>
        </w:rPr>
        <w:t xml:space="preserve"> </w:t>
      </w:r>
      <w:r w:rsidRPr="006C44B2">
        <w:rPr>
          <w:rFonts w:ascii="Calibri" w:hAnsi="Calibri" w:cs="Calibri"/>
        </w:rPr>
        <w:t>and surgery (MBBCh), Assiut University,</w:t>
      </w:r>
      <w:r w:rsidR="002955EE" w:rsidRPr="006C44B2">
        <w:rPr>
          <w:rFonts w:ascii="Calibri" w:hAnsi="Calibri" w:cs="Calibri"/>
        </w:rPr>
        <w:t xml:space="preserve"> Egypt</w:t>
      </w:r>
      <w:r w:rsidRPr="006C44B2">
        <w:rPr>
          <w:rFonts w:ascii="Calibri" w:hAnsi="Calibri" w:cs="Calibri"/>
        </w:rPr>
        <w:t xml:space="preserve"> 2008.</w:t>
      </w:r>
    </w:p>
    <w:p w14:paraId="15B65F61" w14:textId="410240B1" w:rsidR="006051E6" w:rsidRPr="006C44B2" w:rsidRDefault="00000000" w:rsidP="006C44B2">
      <w:pPr>
        <w:numPr>
          <w:ilvl w:val="0"/>
          <w:numId w:val="1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Graduation Grade</w:t>
      </w:r>
      <w:r w:rsidRPr="006C44B2">
        <w:rPr>
          <w:rFonts w:ascii="Calibri" w:hAnsi="Calibri" w:cs="Calibri"/>
          <w:b/>
        </w:rPr>
        <w:t xml:space="preserve">: </w:t>
      </w:r>
      <w:r w:rsidRPr="006C44B2">
        <w:rPr>
          <w:rFonts w:ascii="Calibri" w:hAnsi="Calibri" w:cs="Calibri"/>
        </w:rPr>
        <w:t>Excellent</w:t>
      </w:r>
      <w:r w:rsidRPr="006C44B2">
        <w:rPr>
          <w:rFonts w:ascii="Calibri" w:hAnsi="Calibri" w:cs="Calibri"/>
          <w:b/>
        </w:rPr>
        <w:t xml:space="preserve"> </w:t>
      </w:r>
    </w:p>
    <w:tbl>
      <w:tblPr>
        <w:tblW w:w="9120" w:type="dxa"/>
        <w:tblInd w:w="-936" w:type="dxa"/>
        <w:tblLayout w:type="fixed"/>
        <w:tblLook w:val="0000" w:firstRow="0" w:lastRow="0" w:firstColumn="0" w:lastColumn="0" w:noHBand="0" w:noVBand="0"/>
      </w:tblPr>
      <w:tblGrid>
        <w:gridCol w:w="540"/>
        <w:gridCol w:w="8580"/>
      </w:tblGrid>
      <w:tr w:rsidR="002A35BC" w:rsidRPr="006C44B2" w14:paraId="6B5B7B3F" w14:textId="77777777" w:rsidTr="002A35BC">
        <w:trPr>
          <w:trHeight w:val="469"/>
        </w:trPr>
        <w:tc>
          <w:tcPr>
            <w:tcW w:w="540" w:type="dxa"/>
          </w:tcPr>
          <w:p w14:paraId="600E53FC" w14:textId="77777777" w:rsidR="002A35BC" w:rsidRPr="002A35BC" w:rsidRDefault="002A35BC" w:rsidP="00873432">
            <w:pPr>
              <w:bidi w:val="0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20B8C49D" w14:textId="7CA7DCF0" w:rsidR="002A35BC" w:rsidRPr="002A35BC" w:rsidRDefault="002A35BC" w:rsidP="00873432">
            <w:pPr>
              <w:pStyle w:val="Heading1"/>
              <w:pBdr>
                <w:bottom w:val="single" w:sz="6" w:space="0" w:color="CC7A17"/>
              </w:pBdr>
              <w:bidi w:val="0"/>
              <w:spacing w:before="0" w:after="120" w:line="360" w:lineRule="auto"/>
              <w:rPr>
                <w:rFonts w:ascii="Calibri" w:eastAsia="Verdana" w:hAnsi="Calibri" w:cs="Calibri"/>
                <w:b w:val="0"/>
                <w:color w:val="CC7A17"/>
                <w:sz w:val="28"/>
                <w:szCs w:val="28"/>
              </w:rPr>
            </w:pP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Work Experience:</w:t>
            </w:r>
          </w:p>
        </w:tc>
      </w:tr>
    </w:tbl>
    <w:p w14:paraId="4CFCA20C" w14:textId="5F4C1FE0" w:rsidR="006051E6" w:rsidRPr="006C44B2" w:rsidRDefault="00000000" w:rsidP="002A35BC">
      <w:pPr>
        <w:bidi w:val="0"/>
        <w:spacing w:line="360" w:lineRule="auto"/>
        <w:ind w:left="-360" w:right="720"/>
        <w:rPr>
          <w:rFonts w:ascii="Calibri" w:hAnsi="Calibri" w:cs="Calibri"/>
          <w:b/>
          <w:bCs/>
        </w:rPr>
      </w:pPr>
      <w:r w:rsidRPr="006C44B2">
        <w:rPr>
          <w:rFonts w:ascii="Calibri" w:hAnsi="Calibri" w:cs="Calibri"/>
          <w:b/>
          <w:bCs/>
        </w:rPr>
        <w:t xml:space="preserve">Lecturer of </w:t>
      </w:r>
      <w:r w:rsidR="00C7118D" w:rsidRPr="006C44B2">
        <w:rPr>
          <w:rFonts w:ascii="Calibri" w:hAnsi="Calibri" w:cs="Calibri"/>
          <w:b/>
          <w:bCs/>
        </w:rPr>
        <w:t>Medical</w:t>
      </w:r>
      <w:r w:rsidRPr="006C44B2">
        <w:rPr>
          <w:rFonts w:ascii="Calibri" w:hAnsi="Calibri" w:cs="Calibri"/>
          <w:b/>
          <w:bCs/>
        </w:rPr>
        <w:t xml:space="preserve"> Biochemistry, Faculty of </w:t>
      </w:r>
      <w:r w:rsidR="00C7118D" w:rsidRPr="006C44B2">
        <w:rPr>
          <w:rFonts w:ascii="Calibri" w:hAnsi="Calibri" w:cs="Calibri"/>
          <w:b/>
          <w:bCs/>
        </w:rPr>
        <w:t>Medicine</w:t>
      </w:r>
      <w:r w:rsidRPr="006C44B2">
        <w:rPr>
          <w:rFonts w:ascii="Calibri" w:hAnsi="Calibri" w:cs="Calibri"/>
          <w:b/>
          <w:bCs/>
        </w:rPr>
        <w:t>, Assiut University (</w:t>
      </w:r>
      <w:r w:rsidR="001C5EA2" w:rsidRPr="006C44B2">
        <w:rPr>
          <w:rFonts w:ascii="Calibri" w:hAnsi="Calibri" w:cs="Calibri"/>
          <w:b/>
          <w:bCs/>
        </w:rPr>
        <w:t>2019-</w:t>
      </w:r>
      <w:r w:rsidRPr="006C44B2">
        <w:rPr>
          <w:rFonts w:ascii="Calibri" w:hAnsi="Calibri" w:cs="Calibri"/>
          <w:b/>
          <w:bCs/>
        </w:rPr>
        <w:t>present).</w:t>
      </w:r>
    </w:p>
    <w:p w14:paraId="6E6208D2" w14:textId="4E2AB925" w:rsidR="006051E6" w:rsidRPr="006C44B2" w:rsidRDefault="00000000" w:rsidP="006C44B2">
      <w:pPr>
        <w:numPr>
          <w:ilvl w:val="0"/>
          <w:numId w:val="2"/>
        </w:numPr>
        <w:bidi w:val="0"/>
        <w:spacing w:line="360" w:lineRule="auto"/>
        <w:ind w:left="0" w:right="72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A member of </w:t>
      </w:r>
      <w:r w:rsidR="00C7118D" w:rsidRPr="006C44B2">
        <w:rPr>
          <w:rFonts w:ascii="Calibri" w:hAnsi="Calibri" w:cs="Calibri"/>
        </w:rPr>
        <w:t xml:space="preserve">the </w:t>
      </w:r>
      <w:r w:rsidRPr="006C44B2">
        <w:rPr>
          <w:rFonts w:ascii="Calibri" w:hAnsi="Calibri" w:cs="Calibri"/>
        </w:rPr>
        <w:t xml:space="preserve">Medical Biochemistry Department and teaching many of Assiut </w:t>
      </w:r>
      <w:r w:rsidR="00C7118D" w:rsidRPr="006C44B2">
        <w:rPr>
          <w:rFonts w:ascii="Calibri" w:hAnsi="Calibri" w:cs="Calibri"/>
        </w:rPr>
        <w:t>University</w:t>
      </w:r>
      <w:r w:rsidRPr="006C44B2">
        <w:rPr>
          <w:rFonts w:ascii="Calibri" w:hAnsi="Calibri" w:cs="Calibri"/>
        </w:rPr>
        <w:t xml:space="preserve"> faculties׳ </w:t>
      </w:r>
      <w:r w:rsidR="00C7118D" w:rsidRPr="006C44B2">
        <w:rPr>
          <w:rFonts w:ascii="Calibri" w:hAnsi="Calibri" w:cs="Calibri"/>
        </w:rPr>
        <w:t xml:space="preserve">such </w:t>
      </w:r>
      <w:r w:rsidRPr="006C44B2">
        <w:rPr>
          <w:rFonts w:ascii="Calibri" w:hAnsi="Calibri" w:cs="Calibri"/>
        </w:rPr>
        <w:t xml:space="preserve">as Medicine, Pharmacy, Clinical Pharmacy, Dentistry, </w:t>
      </w:r>
      <w:r w:rsidR="00C7118D" w:rsidRPr="006C44B2">
        <w:rPr>
          <w:rFonts w:ascii="Calibri" w:hAnsi="Calibri" w:cs="Calibri"/>
        </w:rPr>
        <w:t>College</w:t>
      </w:r>
      <w:r w:rsidRPr="006C44B2">
        <w:rPr>
          <w:rFonts w:ascii="Calibri" w:hAnsi="Calibri" w:cs="Calibri"/>
        </w:rPr>
        <w:t xml:space="preserve"> of Nursing</w:t>
      </w:r>
      <w:r w:rsidR="00C7118D" w:rsidRPr="006C44B2">
        <w:rPr>
          <w:rFonts w:ascii="Calibri" w:hAnsi="Calibri" w:cs="Calibri"/>
        </w:rPr>
        <w:t>,</w:t>
      </w:r>
      <w:r w:rsidRPr="006C44B2">
        <w:rPr>
          <w:rFonts w:ascii="Calibri" w:hAnsi="Calibri" w:cs="Calibri"/>
        </w:rPr>
        <w:t xml:space="preserve"> and Veterinary medicine.</w:t>
      </w:r>
    </w:p>
    <w:p w14:paraId="303EE31F" w14:textId="77777777" w:rsidR="001C5EA2" w:rsidRPr="006C44B2" w:rsidRDefault="001C5EA2" w:rsidP="006C44B2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</w:rPr>
      </w:pPr>
      <w:r w:rsidRPr="006C44B2">
        <w:rPr>
          <w:rFonts w:ascii="Calibri" w:hAnsi="Calibri" w:cs="Calibri"/>
        </w:rPr>
        <w:t>Enhanced student comprehension by utilizing diverse teaching methodologies and techniques.</w:t>
      </w:r>
    </w:p>
    <w:p w14:paraId="779BFBF1" w14:textId="77777777" w:rsidR="001C5EA2" w:rsidRPr="006C44B2" w:rsidRDefault="001C5EA2" w:rsidP="006C44B2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</w:rPr>
      </w:pPr>
      <w:r w:rsidRPr="006C44B2">
        <w:rPr>
          <w:rFonts w:ascii="Calibri" w:hAnsi="Calibri" w:cs="Calibri"/>
        </w:rPr>
        <w:t>Served as a mentor to new faculty members, offering guidance on classroom management and lesson planning techniques.</w:t>
      </w:r>
    </w:p>
    <w:p w14:paraId="361D4B08" w14:textId="77777777" w:rsidR="001C5EA2" w:rsidRPr="006C44B2" w:rsidRDefault="001C5EA2" w:rsidP="006C44B2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</w:rPr>
      </w:pPr>
      <w:r w:rsidRPr="006C44B2">
        <w:rPr>
          <w:rFonts w:ascii="Calibri" w:hAnsi="Calibri" w:cs="Calibri"/>
        </w:rPr>
        <w:t>Evaluated student progress through regular assessments, providing detailed feedback for improvement and growth.</w:t>
      </w:r>
    </w:p>
    <w:p w14:paraId="31C69864" w14:textId="7B793D7F" w:rsidR="001C5EA2" w:rsidRPr="006C44B2" w:rsidRDefault="001C5EA2" w:rsidP="006C44B2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</w:rPr>
      </w:pPr>
      <w:r w:rsidRPr="006C44B2">
        <w:rPr>
          <w:rFonts w:ascii="Calibri" w:hAnsi="Calibri" w:cs="Calibri"/>
        </w:rPr>
        <w:t>Used PowerPoint and Google Classroom technology to give presentations to student classrooms.</w:t>
      </w:r>
    </w:p>
    <w:p w14:paraId="290C69EE" w14:textId="77777777" w:rsidR="00806401" w:rsidRDefault="00806401" w:rsidP="002A35BC">
      <w:pPr>
        <w:bidi w:val="0"/>
        <w:spacing w:line="360" w:lineRule="auto"/>
        <w:ind w:left="-360" w:right="720"/>
        <w:rPr>
          <w:rFonts w:ascii="Calibri" w:hAnsi="Calibri" w:cs="Calibri"/>
          <w:b/>
          <w:bCs/>
        </w:rPr>
      </w:pPr>
    </w:p>
    <w:p w14:paraId="2512FAEE" w14:textId="00E695C5" w:rsidR="001C5EA2" w:rsidRPr="006C44B2" w:rsidRDefault="001C5EA2" w:rsidP="00806401">
      <w:pPr>
        <w:bidi w:val="0"/>
        <w:spacing w:line="360" w:lineRule="auto"/>
        <w:ind w:left="-360" w:right="720"/>
        <w:rPr>
          <w:rFonts w:ascii="Calibri" w:hAnsi="Calibri" w:cs="Calibri"/>
          <w:b/>
          <w:bCs/>
        </w:rPr>
      </w:pPr>
      <w:r w:rsidRPr="006C44B2">
        <w:rPr>
          <w:rFonts w:ascii="Calibri" w:hAnsi="Calibri" w:cs="Calibri"/>
          <w:b/>
          <w:bCs/>
        </w:rPr>
        <w:lastRenderedPageBreak/>
        <w:t>Quality Manager of Metabolic and Genetic Disorders lab, Assiut University, Egypt (2014- present).</w:t>
      </w:r>
    </w:p>
    <w:p w14:paraId="64314464" w14:textId="77777777" w:rsidR="001C5EA2" w:rsidRPr="006C44B2" w:rsidRDefault="001C5EA2" w:rsidP="006C44B2">
      <w:pPr>
        <w:pStyle w:val="ListParagraph"/>
        <w:numPr>
          <w:ilvl w:val="0"/>
          <w:numId w:val="8"/>
        </w:numPr>
        <w:bidi w:val="0"/>
        <w:spacing w:line="360" w:lineRule="auto"/>
        <w:ind w:left="0" w:right="720"/>
        <w:rPr>
          <w:rFonts w:ascii="Calibri" w:hAnsi="Calibri" w:cs="Calibri"/>
        </w:rPr>
      </w:pPr>
      <w:r w:rsidRPr="006C44B2">
        <w:rPr>
          <w:rFonts w:ascii="Calibri" w:hAnsi="Calibri" w:cs="Calibri"/>
        </w:rPr>
        <w:t>A ten-year background in implementing requirements of iso-15189:2012 and developing improvement processes through collaboration with cross-functional teams.</w:t>
      </w:r>
    </w:p>
    <w:p w14:paraId="5119988D" w14:textId="77777777" w:rsidR="001C5EA2" w:rsidRPr="006C44B2" w:rsidRDefault="001C5EA2" w:rsidP="006C44B2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7142B"/>
        </w:rPr>
      </w:pPr>
      <w:r w:rsidRPr="006C44B2">
        <w:rPr>
          <w:rFonts w:ascii="Calibri" w:hAnsi="Calibri" w:cs="Calibri"/>
        </w:rPr>
        <w:t>Conducted workshops on tissue cultures, karyotyping, and Amino acid analyzer.</w:t>
      </w:r>
    </w:p>
    <w:p w14:paraId="5DFE4C76" w14:textId="77777777" w:rsidR="001C5EA2" w:rsidRPr="006C44B2" w:rsidRDefault="001C5EA2" w:rsidP="006C44B2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7142B"/>
        </w:rPr>
      </w:pPr>
      <w:r w:rsidRPr="006C44B2">
        <w:rPr>
          <w:rFonts w:ascii="Calibri" w:hAnsi="Calibri" w:cs="Calibri"/>
          <w:color w:val="07142B"/>
        </w:rPr>
        <w:t>Performed complex karyotyping analysis for prenatal diagnosis, guiding critical healthcare decisions for expecting parents.</w:t>
      </w:r>
    </w:p>
    <w:p w14:paraId="7FC832A4" w14:textId="77777777" w:rsidR="001C5EA2" w:rsidRPr="006C44B2" w:rsidRDefault="001C5EA2" w:rsidP="006C44B2">
      <w:pPr>
        <w:pStyle w:val="ListParagraph"/>
        <w:numPr>
          <w:ilvl w:val="0"/>
          <w:numId w:val="8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  <w:color w:val="07142B"/>
        </w:rPr>
        <w:t>Conducted thorough audits to ensure adherence to medical standards and regulatory requirements, maintaining compliance consistently.</w:t>
      </w:r>
    </w:p>
    <w:p w14:paraId="3E4BAD5F" w14:textId="5E449E59" w:rsidR="001C5EA2" w:rsidRPr="006C44B2" w:rsidRDefault="001C5EA2" w:rsidP="006C44B2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7142B"/>
        </w:rPr>
      </w:pPr>
      <w:r w:rsidRPr="006C44B2">
        <w:rPr>
          <w:rFonts w:ascii="Calibri" w:hAnsi="Calibri" w:cs="Calibri"/>
          <w:color w:val="07142B"/>
        </w:rPr>
        <w:t>Provided technical support during audits, demonstrating adherence to regulatory standards and best practices within cytogenetics.</w:t>
      </w:r>
    </w:p>
    <w:p w14:paraId="588B1C5F" w14:textId="77777777" w:rsidR="006C44B2" w:rsidRDefault="001C5EA2" w:rsidP="006C44B2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7142B"/>
        </w:rPr>
      </w:pPr>
      <w:r w:rsidRPr="006C44B2">
        <w:rPr>
          <w:rFonts w:ascii="Calibri" w:hAnsi="Calibri" w:cs="Calibri"/>
          <w:color w:val="07142B"/>
        </w:rPr>
        <w:t>Increased laboratory safety, adhering to strict guidelines for handling biohazardous materials and waste disposal.</w:t>
      </w:r>
    </w:p>
    <w:p w14:paraId="18872C6F" w14:textId="77777777" w:rsidR="006C44B2" w:rsidRDefault="006C44B2" w:rsidP="006C44B2">
      <w:pPr>
        <w:pStyle w:val="public-draftstyledefault-unorderedlistitem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7142B"/>
        </w:rPr>
      </w:pPr>
    </w:p>
    <w:p w14:paraId="337B9440" w14:textId="6BE2029C" w:rsidR="001C5EA2" w:rsidRPr="006C44B2" w:rsidRDefault="001C5EA2" w:rsidP="002A35BC">
      <w:pPr>
        <w:pStyle w:val="public-draftstyledefault-unorderedlistitem"/>
        <w:shd w:val="clear" w:color="auto" w:fill="FFFFFF"/>
        <w:spacing w:before="0" w:beforeAutospacing="0" w:after="0" w:afterAutospacing="0" w:line="360" w:lineRule="auto"/>
        <w:ind w:left="-360"/>
        <w:rPr>
          <w:rFonts w:ascii="Calibri" w:hAnsi="Calibri" w:cs="Calibri"/>
          <w:color w:val="07142B"/>
        </w:rPr>
      </w:pPr>
      <w:r w:rsidRPr="006C44B2">
        <w:rPr>
          <w:rFonts w:ascii="Calibri" w:hAnsi="Calibri" w:cs="Calibri"/>
          <w:b/>
          <w:bCs/>
        </w:rPr>
        <w:t>Administrative manager</w:t>
      </w:r>
      <w:r w:rsidRPr="006C44B2">
        <w:rPr>
          <w:rFonts w:ascii="Calibri" w:hAnsi="Calibri" w:cs="Calibri"/>
          <w:b/>
          <w:bCs/>
          <w:rtl/>
        </w:rPr>
        <w:t xml:space="preserve"> </w:t>
      </w:r>
      <w:r w:rsidRPr="006C44B2">
        <w:rPr>
          <w:rFonts w:ascii="Calibri" w:hAnsi="Calibri" w:cs="Calibri"/>
          <w:b/>
          <w:bCs/>
        </w:rPr>
        <w:t xml:space="preserve">at Alfa Laboratories (2018-2021) and Al-Borg Laboratory </w:t>
      </w:r>
      <w:r w:rsidRPr="006C44B2">
        <w:rPr>
          <w:rFonts w:ascii="Calibri" w:hAnsi="Calibri" w:cs="Calibri"/>
          <w:b/>
          <w:bCs/>
        </w:rPr>
        <w:t xml:space="preserve">clinical laboratories </w:t>
      </w:r>
      <w:r w:rsidRPr="006C44B2">
        <w:rPr>
          <w:rFonts w:ascii="Calibri" w:hAnsi="Calibri" w:cs="Calibri"/>
          <w:b/>
          <w:bCs/>
        </w:rPr>
        <w:t xml:space="preserve">(2016-2018) </w:t>
      </w:r>
    </w:p>
    <w:p w14:paraId="26F338EA" w14:textId="77777777" w:rsidR="001C5EA2" w:rsidRPr="006C44B2" w:rsidRDefault="001C5EA2" w:rsidP="006C44B2">
      <w:pPr>
        <w:pStyle w:val="ListParagraph"/>
        <w:numPr>
          <w:ilvl w:val="0"/>
          <w:numId w:val="7"/>
        </w:numPr>
        <w:bidi w:val="0"/>
        <w:spacing w:line="360" w:lineRule="auto"/>
        <w:ind w:left="0" w:right="720"/>
        <w:jc w:val="both"/>
        <w:rPr>
          <w:rFonts w:ascii="Calibri" w:hAnsi="Calibri" w:cs="Calibri"/>
        </w:rPr>
      </w:pPr>
      <w:r w:rsidRPr="006C44B2">
        <w:rPr>
          <w:rFonts w:ascii="Calibri" w:hAnsi="Calibri" w:cs="Calibri"/>
        </w:rPr>
        <w:t>Ensured enhanced communication among team members, fostering a collaborative and supportive work environment.</w:t>
      </w:r>
    </w:p>
    <w:p w14:paraId="7FE7BC29" w14:textId="0D51D3AB" w:rsidR="006051E6" w:rsidRPr="006C44B2" w:rsidRDefault="001C5EA2" w:rsidP="006C44B2">
      <w:pPr>
        <w:pStyle w:val="ListParagraph"/>
        <w:numPr>
          <w:ilvl w:val="0"/>
          <w:numId w:val="7"/>
        </w:numPr>
        <w:bidi w:val="0"/>
        <w:spacing w:line="360" w:lineRule="auto"/>
        <w:ind w:left="0" w:right="720"/>
        <w:jc w:val="both"/>
        <w:rPr>
          <w:rFonts w:ascii="Calibri" w:hAnsi="Calibri" w:cs="Calibri"/>
        </w:rPr>
      </w:pPr>
      <w:r w:rsidRPr="006C44B2">
        <w:rPr>
          <w:rFonts w:ascii="Calibri" w:hAnsi="Calibri" w:cs="Calibri"/>
        </w:rPr>
        <w:t>First-rate computer, analysis, and research skills. Specialties include achieving set targets, generating new strategies, and maintaining accurate records.</w:t>
      </w:r>
      <w:r w:rsidR="00000000" w:rsidRPr="006C44B2">
        <w:rPr>
          <w:rFonts w:ascii="Calibri" w:hAnsi="Calibri" w:cs="Calibri"/>
        </w:rPr>
        <w:tab/>
      </w:r>
    </w:p>
    <w:tbl>
      <w:tblPr>
        <w:tblStyle w:val="a2"/>
        <w:tblW w:w="8790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75"/>
        <w:gridCol w:w="8715"/>
      </w:tblGrid>
      <w:tr w:rsidR="006051E6" w:rsidRPr="006C44B2" w14:paraId="2035D39D" w14:textId="77777777" w:rsidTr="003D6F22">
        <w:trPr>
          <w:trHeight w:val="469"/>
        </w:trPr>
        <w:tc>
          <w:tcPr>
            <w:tcW w:w="75" w:type="dxa"/>
          </w:tcPr>
          <w:p w14:paraId="782A5EBC" w14:textId="77777777" w:rsidR="006051E6" w:rsidRPr="006C44B2" w:rsidRDefault="006051E6" w:rsidP="006C44B2">
            <w:pPr>
              <w:bidi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15" w:type="dxa"/>
            <w:vAlign w:val="center"/>
          </w:tcPr>
          <w:p w14:paraId="3E263B35" w14:textId="77777777" w:rsidR="002A35BC" w:rsidRDefault="00000000" w:rsidP="002A35BC">
            <w:pPr>
              <w:pBdr>
                <w:bottom w:val="single" w:sz="6" w:space="0" w:color="CC7A17"/>
              </w:pBdr>
              <w:bidi w:val="0"/>
              <w:spacing w:line="360" w:lineRule="auto"/>
              <w:rPr>
                <w:rFonts w:ascii="Calibri" w:hAnsi="Calibri" w:cs="Calibri"/>
                <w:bCs/>
              </w:rPr>
            </w:pPr>
            <w:r w:rsidRPr="002A35BC">
              <w:rPr>
                <w:rFonts w:ascii="Calibri" w:hAnsi="Calibri" w:cs="Calibri"/>
                <w:bCs/>
              </w:rPr>
              <w:t xml:space="preserve"> </w:t>
            </w:r>
          </w:p>
          <w:p w14:paraId="0C815D98" w14:textId="409563E6" w:rsidR="006051E6" w:rsidRPr="002A35BC" w:rsidRDefault="00000000" w:rsidP="002A35BC">
            <w:pPr>
              <w:pBdr>
                <w:bottom w:val="single" w:sz="6" w:space="0" w:color="CC7A17"/>
              </w:pBdr>
              <w:bidi w:val="0"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A35BC">
              <w:rPr>
                <w:rFonts w:ascii="Calibri" w:hAnsi="Calibri" w:cs="Calibri"/>
                <w:b/>
                <w:bCs/>
                <w:color w:val="244061" w:themeColor="accent1" w:themeShade="80"/>
                <w:sz w:val="28"/>
                <w:szCs w:val="28"/>
              </w:rPr>
              <w:t>Skills &amp; Languages:</w:t>
            </w:r>
          </w:p>
          <w:p w14:paraId="730C9FFF" w14:textId="3B883408" w:rsidR="006051E6" w:rsidRPr="006C44B2" w:rsidRDefault="00000000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-222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>Work experience in genetic and clinical lab work as cytogenetic work., conventional PCR, Real-time PCR, TaqMan genotyping assay, Tissue culture, Amino acid analyzer, Spectrophotometry, HPLC</w:t>
            </w:r>
            <w:r w:rsidR="003D6F22" w:rsidRPr="006C44B2">
              <w:rPr>
                <w:rFonts w:ascii="Calibri" w:hAnsi="Calibri" w:cs="Calibri"/>
              </w:rPr>
              <w:t>,</w:t>
            </w:r>
            <w:r w:rsidRPr="006C44B2">
              <w:rPr>
                <w:rFonts w:ascii="Calibri" w:hAnsi="Calibri" w:cs="Calibri"/>
              </w:rPr>
              <w:t xml:space="preserve"> and Electrophoresis.</w:t>
            </w:r>
          </w:p>
          <w:p w14:paraId="7E82663E" w14:textId="33A0440C" w:rsidR="009B3601" w:rsidRPr="006C44B2" w:rsidRDefault="009B3601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>Good experience in quality control and internal audit of medical labs.</w:t>
            </w:r>
          </w:p>
          <w:p w14:paraId="321FD331" w14:textId="40630E1E" w:rsidR="009B3601" w:rsidRPr="006C44B2" w:rsidRDefault="009B3601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>Good experience in the safety of medical labs.</w:t>
            </w:r>
          </w:p>
          <w:p w14:paraId="5E6DBAF9" w14:textId="0892B04E" w:rsidR="006051E6" w:rsidRPr="006C44B2" w:rsidRDefault="00000000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 xml:space="preserve">Excellent experience in credit hours and modern teaching methodology. </w:t>
            </w:r>
          </w:p>
          <w:p w14:paraId="4277F250" w14:textId="5E193853" w:rsidR="003D6F22" w:rsidRPr="006C44B2" w:rsidRDefault="00000000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>Good experience using MS Office (Excel – Word – Power Point-Endnote -SPSS)</w:t>
            </w:r>
            <w:r w:rsidR="009B3601" w:rsidRPr="006C44B2">
              <w:rPr>
                <w:rFonts w:ascii="Calibri" w:hAnsi="Calibri" w:cs="Calibri"/>
              </w:rPr>
              <w:t xml:space="preserve"> -</w:t>
            </w:r>
            <w:r w:rsidR="003D6F22" w:rsidRPr="006C44B2">
              <w:rPr>
                <w:rFonts w:ascii="Calibri" w:hAnsi="Calibri" w:cs="Calibri"/>
              </w:rPr>
              <w:t xml:space="preserve"> Passed ICDL Computer License.</w:t>
            </w:r>
          </w:p>
          <w:p w14:paraId="2B6AFCFB" w14:textId="0228A861" w:rsidR="003D6F22" w:rsidRPr="006C44B2" w:rsidRDefault="003D6F22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>Proficiency in spoken and written English.</w:t>
            </w:r>
          </w:p>
          <w:p w14:paraId="7AB7100E" w14:textId="77777777" w:rsidR="006051E6" w:rsidRPr="006C44B2" w:rsidRDefault="00000000" w:rsidP="006C44B2">
            <w:pPr>
              <w:numPr>
                <w:ilvl w:val="1"/>
                <w:numId w:val="9"/>
              </w:numPr>
              <w:tabs>
                <w:tab w:val="left" w:pos="342"/>
              </w:tabs>
              <w:bidi w:val="0"/>
              <w:spacing w:line="360" w:lineRule="auto"/>
              <w:ind w:left="-18" w:right="180" w:firstLine="0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 xml:space="preserve">Very good in Teamwork &amp; Communication skills. </w:t>
            </w:r>
          </w:p>
          <w:p w14:paraId="66861AD5" w14:textId="77777777" w:rsidR="001C5EA2" w:rsidRDefault="001C5EA2" w:rsidP="006C44B2">
            <w:pPr>
              <w:bidi w:val="0"/>
              <w:spacing w:line="360" w:lineRule="auto"/>
              <w:ind w:right="180"/>
              <w:rPr>
                <w:rFonts w:ascii="Calibri" w:hAnsi="Calibri" w:cs="Calibri"/>
              </w:rPr>
            </w:pPr>
          </w:p>
          <w:p w14:paraId="022D5580" w14:textId="7ED43BAB" w:rsidR="00806401" w:rsidRPr="006C44B2" w:rsidRDefault="00806401" w:rsidP="00806401">
            <w:pPr>
              <w:bidi w:val="0"/>
              <w:spacing w:line="360" w:lineRule="auto"/>
              <w:ind w:right="180"/>
              <w:rPr>
                <w:rFonts w:ascii="Calibri" w:hAnsi="Calibri" w:cs="Calibri"/>
              </w:rPr>
            </w:pPr>
          </w:p>
        </w:tc>
      </w:tr>
      <w:tr w:rsidR="006051E6" w:rsidRPr="006C44B2" w14:paraId="433B5FCB" w14:textId="77777777" w:rsidTr="003D6F22">
        <w:trPr>
          <w:trHeight w:val="469"/>
        </w:trPr>
        <w:tc>
          <w:tcPr>
            <w:tcW w:w="75" w:type="dxa"/>
          </w:tcPr>
          <w:p w14:paraId="4C03E5C9" w14:textId="77777777" w:rsidR="006051E6" w:rsidRPr="006C44B2" w:rsidRDefault="00000000" w:rsidP="006C44B2">
            <w:pPr>
              <w:bidi w:val="0"/>
              <w:spacing w:line="360" w:lineRule="auto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8715" w:type="dxa"/>
            <w:vAlign w:val="center"/>
          </w:tcPr>
          <w:p w14:paraId="4C931FE5" w14:textId="1AEA9402" w:rsidR="006051E6" w:rsidRPr="002A35BC" w:rsidRDefault="00000000" w:rsidP="006C44B2">
            <w:pPr>
              <w:pStyle w:val="Heading1"/>
              <w:pBdr>
                <w:bottom w:val="single" w:sz="6" w:space="0" w:color="CC7A17"/>
              </w:pBdr>
              <w:bidi w:val="0"/>
              <w:spacing w:before="0" w:after="120" w:line="360" w:lineRule="auto"/>
              <w:rPr>
                <w:rFonts w:ascii="Calibri" w:eastAsia="Verdana" w:hAnsi="Calibri" w:cs="Calibri"/>
                <w:b w:val="0"/>
                <w:color w:val="CC7A17"/>
                <w:sz w:val="28"/>
                <w:szCs w:val="28"/>
              </w:rPr>
            </w:pP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 xml:space="preserve"> </w:t>
            </w:r>
            <w:r w:rsidR="001C5EA2"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Workshops and Conferences</w:t>
            </w: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:</w:t>
            </w:r>
          </w:p>
        </w:tc>
      </w:tr>
    </w:tbl>
    <w:p w14:paraId="3BE66721" w14:textId="79C003A7" w:rsidR="001C5EA2" w:rsidRPr="006C44B2" w:rsidRDefault="002A35BC" w:rsidP="002A35BC">
      <w:pPr>
        <w:pStyle w:val="public-draftstyledefault-unorderedlistitem"/>
        <w:shd w:val="clear" w:color="auto" w:fill="FFFFFF"/>
        <w:spacing w:before="0" w:beforeAutospacing="0" w:after="0" w:afterAutospacing="0" w:line="360" w:lineRule="auto"/>
        <w:ind w:left="-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Had </w:t>
      </w:r>
      <w:r w:rsidR="001C5EA2" w:rsidRPr="006C44B2">
        <w:rPr>
          <w:rFonts w:ascii="Calibri" w:hAnsi="Calibri" w:cs="Calibri"/>
          <w:b/>
          <w:bCs/>
        </w:rPr>
        <w:t xml:space="preserve">Participated in conferences and professional development opportunities to stay </w:t>
      </w:r>
      <w:r w:rsidR="001C5EA2" w:rsidRPr="006C44B2">
        <w:rPr>
          <w:rFonts w:ascii="Calibri" w:hAnsi="Calibri" w:cs="Calibri"/>
          <w:b/>
          <w:bCs/>
        </w:rPr>
        <w:t>up to date</w:t>
      </w:r>
      <w:r w:rsidR="001C5EA2" w:rsidRPr="006C44B2">
        <w:rPr>
          <w:rFonts w:ascii="Calibri" w:hAnsi="Calibri" w:cs="Calibri"/>
          <w:b/>
          <w:bCs/>
        </w:rPr>
        <w:t xml:space="preserve"> with </w:t>
      </w:r>
      <w:r w:rsidR="001C5EA2" w:rsidRPr="006C44B2">
        <w:rPr>
          <w:rFonts w:ascii="Calibri" w:hAnsi="Calibri" w:cs="Calibri"/>
          <w:b/>
          <w:bCs/>
        </w:rPr>
        <w:t xml:space="preserve">the </w:t>
      </w:r>
      <w:r w:rsidR="001C5EA2" w:rsidRPr="006C44B2">
        <w:rPr>
          <w:rFonts w:ascii="Calibri" w:hAnsi="Calibri" w:cs="Calibri"/>
          <w:b/>
          <w:bCs/>
        </w:rPr>
        <w:t xml:space="preserve">latest trends in </w:t>
      </w:r>
      <w:r w:rsidR="001C5EA2" w:rsidRPr="006C44B2">
        <w:rPr>
          <w:rFonts w:ascii="Calibri" w:hAnsi="Calibri" w:cs="Calibri"/>
          <w:b/>
          <w:bCs/>
        </w:rPr>
        <w:t xml:space="preserve">the </w:t>
      </w:r>
      <w:r w:rsidR="001C5EA2" w:rsidRPr="006C44B2">
        <w:rPr>
          <w:rFonts w:ascii="Calibri" w:hAnsi="Calibri" w:cs="Calibri"/>
          <w:b/>
          <w:bCs/>
        </w:rPr>
        <w:t>field.</w:t>
      </w:r>
    </w:p>
    <w:p w14:paraId="2229B6C9" w14:textId="27B09239" w:rsidR="009B3601" w:rsidRPr="006C44B2" w:rsidRDefault="009B3601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The use of karyotyping and cytogenetic studies in diagnosing genetic disorders </w:t>
      </w:r>
      <w:r w:rsidRPr="006C44B2">
        <w:rPr>
          <w:rFonts w:ascii="Calibri" w:hAnsi="Calibri" w:cs="Calibri"/>
          <w:b/>
          <w:bCs/>
        </w:rPr>
        <w:t>(2022-2023)</w:t>
      </w:r>
    </w:p>
    <w:p w14:paraId="57D6D326" w14:textId="33215E41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Credit Hour System training program</w:t>
      </w:r>
      <w:r w:rsidRPr="006C44B2">
        <w:rPr>
          <w:rFonts w:ascii="Calibri" w:hAnsi="Calibri" w:cs="Calibri"/>
          <w:b/>
        </w:rPr>
        <w:t xml:space="preserve"> (2011).</w:t>
      </w:r>
    </w:p>
    <w:p w14:paraId="676F41ED" w14:textId="1E5D8195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Quality Standards in </w:t>
      </w:r>
      <w:r w:rsidR="003D6F22" w:rsidRPr="006C44B2">
        <w:rPr>
          <w:rFonts w:ascii="Calibri" w:hAnsi="Calibri" w:cs="Calibri"/>
        </w:rPr>
        <w:t>Teaching Training</w:t>
      </w:r>
      <w:r w:rsidRPr="006C44B2">
        <w:rPr>
          <w:rFonts w:ascii="Calibri" w:hAnsi="Calibri" w:cs="Calibri"/>
        </w:rPr>
        <w:t xml:space="preserve"> program </w:t>
      </w:r>
      <w:r w:rsidRPr="006C44B2">
        <w:rPr>
          <w:rFonts w:ascii="Calibri" w:hAnsi="Calibri" w:cs="Calibri"/>
          <w:b/>
        </w:rPr>
        <w:t>(2011).</w:t>
      </w:r>
    </w:p>
    <w:p w14:paraId="32411B3B" w14:textId="0160B401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New Trends in teaching training </w:t>
      </w:r>
      <w:r w:rsidR="003D6F22" w:rsidRPr="006C44B2">
        <w:rPr>
          <w:rFonts w:ascii="Calibri" w:hAnsi="Calibri" w:cs="Calibri"/>
        </w:rPr>
        <w:t>programs</w:t>
      </w:r>
      <w:r w:rsidRPr="006C44B2">
        <w:rPr>
          <w:rFonts w:ascii="Calibri" w:hAnsi="Calibri" w:cs="Calibri"/>
        </w:rPr>
        <w:t xml:space="preserve"> </w:t>
      </w:r>
      <w:r w:rsidRPr="006C44B2">
        <w:rPr>
          <w:rFonts w:ascii="Calibri" w:hAnsi="Calibri" w:cs="Calibri"/>
          <w:b/>
        </w:rPr>
        <w:t>(2010).</w:t>
      </w:r>
    </w:p>
    <w:p w14:paraId="06BE8320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Student Evaluation training program </w:t>
      </w:r>
      <w:r w:rsidRPr="006C44B2">
        <w:rPr>
          <w:rFonts w:ascii="Calibri" w:hAnsi="Calibri" w:cs="Calibri"/>
          <w:b/>
        </w:rPr>
        <w:t>(2011).</w:t>
      </w:r>
    </w:p>
    <w:p w14:paraId="55B90A30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Active learning training program </w:t>
      </w:r>
      <w:r w:rsidRPr="006C44B2">
        <w:rPr>
          <w:rFonts w:ascii="Calibri" w:hAnsi="Calibri" w:cs="Calibri"/>
          <w:b/>
        </w:rPr>
        <w:t>(2011).</w:t>
      </w:r>
    </w:p>
    <w:p w14:paraId="36C8A9AE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Workshop in tissue Culture and genetic engineering basis </w:t>
      </w:r>
      <w:r w:rsidRPr="006C44B2">
        <w:rPr>
          <w:rFonts w:ascii="Calibri" w:hAnsi="Calibri" w:cs="Calibri"/>
          <w:b/>
        </w:rPr>
        <w:t>(2019)</w:t>
      </w:r>
    </w:p>
    <w:p w14:paraId="4B2254AC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Workshop on requirements for ISO 15189 for clinical laboratories </w:t>
      </w:r>
      <w:r w:rsidRPr="006C44B2">
        <w:rPr>
          <w:rFonts w:ascii="Calibri" w:hAnsi="Calibri" w:cs="Calibri"/>
          <w:b/>
        </w:rPr>
        <w:t>(2015).</w:t>
      </w:r>
      <w:r w:rsidRPr="006C44B2">
        <w:rPr>
          <w:rFonts w:ascii="Calibri" w:hAnsi="Calibri" w:cs="Calibri"/>
        </w:rPr>
        <w:t xml:space="preserve"> </w:t>
      </w:r>
    </w:p>
    <w:p w14:paraId="7F1729DD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Workshop on internal audit in clinical laboratories </w:t>
      </w:r>
      <w:r w:rsidRPr="006C44B2">
        <w:rPr>
          <w:rFonts w:ascii="Calibri" w:hAnsi="Calibri" w:cs="Calibri"/>
          <w:b/>
        </w:rPr>
        <w:t>(2015).</w:t>
      </w:r>
    </w:p>
    <w:p w14:paraId="36AE0C41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University teacher preparation course </w:t>
      </w:r>
      <w:r w:rsidRPr="006C44B2">
        <w:rPr>
          <w:rFonts w:ascii="Calibri" w:hAnsi="Calibri" w:cs="Calibri"/>
          <w:b/>
        </w:rPr>
        <w:t>(2014).</w:t>
      </w:r>
    </w:p>
    <w:p w14:paraId="4E18F4F3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Training Program on safety in clinical laboratories </w:t>
      </w:r>
      <w:r w:rsidRPr="006C44B2">
        <w:rPr>
          <w:rFonts w:ascii="Calibri" w:hAnsi="Calibri" w:cs="Calibri"/>
          <w:b/>
        </w:rPr>
        <w:t>(2017).</w:t>
      </w:r>
    </w:p>
    <w:p w14:paraId="2E79F83A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Training program on uncertainty </w:t>
      </w:r>
      <w:r w:rsidRPr="006C44B2">
        <w:rPr>
          <w:rFonts w:ascii="Calibri" w:hAnsi="Calibri" w:cs="Calibri"/>
          <w:b/>
        </w:rPr>
        <w:t>(2017).</w:t>
      </w:r>
      <w:r w:rsidRPr="006C44B2">
        <w:rPr>
          <w:rFonts w:ascii="Calibri" w:hAnsi="Calibri" w:cs="Calibri"/>
        </w:rPr>
        <w:t xml:space="preserve"> </w:t>
      </w:r>
    </w:p>
    <w:p w14:paraId="18349CC5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Workshops on tissue culture and genetic engineering </w:t>
      </w:r>
      <w:r w:rsidRPr="006C44B2">
        <w:rPr>
          <w:rFonts w:ascii="Calibri" w:hAnsi="Calibri" w:cs="Calibri"/>
          <w:b/>
        </w:rPr>
        <w:t>(2017).</w:t>
      </w:r>
    </w:p>
    <w:p w14:paraId="356EE0EC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Medical course on advanced statistics (ROC curve and Med. Calc) </w:t>
      </w:r>
      <w:r w:rsidRPr="006C44B2">
        <w:rPr>
          <w:rFonts w:ascii="Calibri" w:hAnsi="Calibri" w:cs="Calibri"/>
          <w:b/>
        </w:rPr>
        <w:t>(2016).</w:t>
      </w:r>
    </w:p>
    <w:p w14:paraId="79B78FC7" w14:textId="1B2F38C0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Training program on End </w:t>
      </w:r>
      <w:r w:rsidR="003D6F22" w:rsidRPr="006C44B2">
        <w:rPr>
          <w:rFonts w:ascii="Calibri" w:hAnsi="Calibri" w:cs="Calibri"/>
        </w:rPr>
        <w:t>note</w:t>
      </w:r>
      <w:r w:rsidRPr="006C44B2">
        <w:rPr>
          <w:rFonts w:ascii="Calibri" w:hAnsi="Calibri" w:cs="Calibri"/>
        </w:rPr>
        <w:t xml:space="preserve"> and scientific literature </w:t>
      </w:r>
      <w:r w:rsidRPr="006C44B2">
        <w:rPr>
          <w:rFonts w:ascii="Calibri" w:hAnsi="Calibri" w:cs="Calibri"/>
          <w:b/>
        </w:rPr>
        <w:t>(2014).</w:t>
      </w:r>
    </w:p>
    <w:p w14:paraId="1213C187" w14:textId="77777777" w:rsidR="006051E6" w:rsidRPr="006C44B2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Research Methodology training program </w:t>
      </w:r>
      <w:r w:rsidRPr="006C44B2">
        <w:rPr>
          <w:rFonts w:ascii="Calibri" w:hAnsi="Calibri" w:cs="Calibri"/>
          <w:b/>
        </w:rPr>
        <w:t>(2012).</w:t>
      </w:r>
    </w:p>
    <w:p w14:paraId="205C3421" w14:textId="77777777" w:rsidR="006051E6" w:rsidRPr="002A35BC" w:rsidRDefault="00000000" w:rsidP="006C44B2">
      <w:pPr>
        <w:numPr>
          <w:ilvl w:val="1"/>
          <w:numId w:val="3"/>
        </w:numPr>
        <w:bidi w:val="0"/>
        <w:spacing w:line="360" w:lineRule="auto"/>
        <w:ind w:left="0" w:right="180"/>
        <w:rPr>
          <w:rFonts w:ascii="Calibri" w:hAnsi="Calibri" w:cs="Calibri"/>
        </w:rPr>
      </w:pPr>
      <w:r w:rsidRPr="006C44B2">
        <w:rPr>
          <w:rFonts w:ascii="Calibri" w:eastAsia="Cambria" w:hAnsi="Calibri" w:cs="Calibri"/>
        </w:rPr>
        <w:t>Cardio-Pulmonary Resuscitation (C.P.R)</w:t>
      </w:r>
      <w:r w:rsidRPr="006C44B2">
        <w:rPr>
          <w:rFonts w:ascii="Calibri" w:hAnsi="Calibri" w:cs="Calibri"/>
        </w:rPr>
        <w:t xml:space="preserve"> </w:t>
      </w:r>
      <w:r w:rsidRPr="006C44B2">
        <w:rPr>
          <w:rFonts w:ascii="Calibri" w:hAnsi="Calibri" w:cs="Calibri"/>
          <w:b/>
        </w:rPr>
        <w:t>(2009).</w:t>
      </w:r>
    </w:p>
    <w:p w14:paraId="359C05EA" w14:textId="77777777" w:rsidR="002A35BC" w:rsidRPr="006C44B2" w:rsidRDefault="002A35BC" w:rsidP="002A35BC">
      <w:pPr>
        <w:bidi w:val="0"/>
        <w:spacing w:line="360" w:lineRule="auto"/>
        <w:ind w:right="180"/>
        <w:rPr>
          <w:rFonts w:ascii="Calibri" w:hAnsi="Calibri" w:cs="Calibri"/>
        </w:rPr>
      </w:pPr>
    </w:p>
    <w:tbl>
      <w:tblPr>
        <w:tblW w:w="8129" w:type="dxa"/>
        <w:tblInd w:w="-780" w:type="dxa"/>
        <w:tblLayout w:type="fixed"/>
        <w:tblLook w:val="0000" w:firstRow="0" w:lastRow="0" w:firstColumn="0" w:lastColumn="0" w:noHBand="0" w:noVBand="0"/>
      </w:tblPr>
      <w:tblGrid>
        <w:gridCol w:w="236"/>
        <w:gridCol w:w="7893"/>
      </w:tblGrid>
      <w:tr w:rsidR="002A35BC" w:rsidRPr="002A35BC" w14:paraId="53FF5B4E" w14:textId="77777777" w:rsidTr="002A35BC">
        <w:trPr>
          <w:trHeight w:val="486"/>
        </w:trPr>
        <w:tc>
          <w:tcPr>
            <w:tcW w:w="236" w:type="dxa"/>
          </w:tcPr>
          <w:p w14:paraId="52970F13" w14:textId="77777777" w:rsidR="002A35BC" w:rsidRPr="006C44B2" w:rsidRDefault="002A35BC" w:rsidP="00873432">
            <w:pPr>
              <w:bidi w:val="0"/>
              <w:spacing w:line="360" w:lineRule="auto"/>
              <w:rPr>
                <w:rFonts w:ascii="Calibri" w:hAnsi="Calibri" w:cs="Calibri"/>
              </w:rPr>
            </w:pPr>
            <w:r w:rsidRPr="006C44B2">
              <w:rPr>
                <w:rFonts w:ascii="Calibri" w:hAnsi="Calibri" w:cs="Calibri"/>
              </w:rPr>
              <w:tab/>
            </w:r>
          </w:p>
        </w:tc>
        <w:tc>
          <w:tcPr>
            <w:tcW w:w="7893" w:type="dxa"/>
            <w:vAlign w:val="center"/>
          </w:tcPr>
          <w:p w14:paraId="082A25F8" w14:textId="44FE46EA" w:rsidR="002A35BC" w:rsidRPr="002A35BC" w:rsidRDefault="002A35BC" w:rsidP="00873432">
            <w:pPr>
              <w:pStyle w:val="Heading1"/>
              <w:pBdr>
                <w:bottom w:val="single" w:sz="6" w:space="0" w:color="CC7A17"/>
              </w:pBdr>
              <w:bidi w:val="0"/>
              <w:spacing w:before="0" w:after="120" w:line="360" w:lineRule="auto"/>
              <w:rPr>
                <w:rFonts w:ascii="Calibri" w:eastAsia="Verdana" w:hAnsi="Calibri" w:cs="Calibri"/>
                <w:b w:val="0"/>
                <w:color w:val="CC7A17"/>
                <w:sz w:val="28"/>
                <w:szCs w:val="28"/>
              </w:rPr>
            </w:pPr>
            <w:r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Publications</w:t>
            </w:r>
            <w:r w:rsidRPr="002A35BC">
              <w:rPr>
                <w:rFonts w:ascii="Calibri" w:eastAsia="Verdana" w:hAnsi="Calibri" w:cs="Calibri"/>
                <w:color w:val="0C343D"/>
                <w:sz w:val="28"/>
                <w:szCs w:val="28"/>
              </w:rPr>
              <w:t>:</w:t>
            </w:r>
          </w:p>
        </w:tc>
      </w:tr>
    </w:tbl>
    <w:p w14:paraId="64B43F46" w14:textId="01AACE63" w:rsidR="006051E6" w:rsidRPr="002A35BC" w:rsidRDefault="00000000" w:rsidP="002A35BC">
      <w:pPr>
        <w:bidi w:val="0"/>
        <w:spacing w:line="360" w:lineRule="auto"/>
        <w:ind w:left="-630" w:right="180"/>
        <w:rPr>
          <w:rFonts w:ascii="Calibri" w:hAnsi="Calibri" w:cs="Calibri"/>
          <w:b/>
          <w:bCs/>
        </w:rPr>
      </w:pPr>
      <w:r w:rsidRPr="002A35BC">
        <w:rPr>
          <w:rFonts w:ascii="Calibri" w:eastAsia="Cambria" w:hAnsi="Calibri" w:cs="Calibri"/>
          <w:b/>
          <w:bCs/>
        </w:rPr>
        <w:t xml:space="preserve">Many national and international </w:t>
      </w:r>
      <w:r w:rsidR="003D6F22" w:rsidRPr="002A35BC">
        <w:rPr>
          <w:rFonts w:ascii="Calibri" w:eastAsia="Cambria" w:hAnsi="Calibri" w:cs="Calibri"/>
          <w:b/>
          <w:bCs/>
        </w:rPr>
        <w:t>Publications</w:t>
      </w:r>
      <w:r w:rsidRPr="002A35BC">
        <w:rPr>
          <w:rFonts w:ascii="Calibri" w:eastAsia="Cambria" w:hAnsi="Calibri" w:cs="Calibri"/>
          <w:b/>
          <w:bCs/>
        </w:rPr>
        <w:t xml:space="preserve"> in </w:t>
      </w:r>
      <w:r w:rsidR="003D6F22" w:rsidRPr="002A35BC">
        <w:rPr>
          <w:rFonts w:ascii="Calibri" w:eastAsia="Cambria" w:hAnsi="Calibri" w:cs="Calibri"/>
          <w:b/>
          <w:bCs/>
        </w:rPr>
        <w:t xml:space="preserve">the </w:t>
      </w:r>
      <w:r w:rsidRPr="002A35BC">
        <w:rPr>
          <w:rFonts w:ascii="Calibri" w:eastAsia="Cambria" w:hAnsi="Calibri" w:cs="Calibri"/>
          <w:b/>
          <w:bCs/>
        </w:rPr>
        <w:t>field of Medical and Biochemistry research.</w:t>
      </w:r>
    </w:p>
    <w:p w14:paraId="020C5187" w14:textId="27E034D8" w:rsidR="008C0B06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>1</w:t>
      </w:r>
      <w:r w:rsidR="00806401">
        <w:rPr>
          <w:rFonts w:ascii="Calibri" w:hAnsi="Calibri" w:cs="Calibri"/>
        </w:rPr>
        <w:t xml:space="preserve">. </w:t>
      </w:r>
      <w:hyperlink r:id="rId6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Increased Expression of Neprilysin Is Associated with Inflammation in Preeclampsia</w:t>
        </w:r>
      </w:hyperlink>
    </w:p>
    <w:p w14:paraId="12FA76AB" w14:textId="3972E5F0" w:rsidR="006C44B2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2. </w:t>
      </w:r>
      <w:hyperlink r:id="rId7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Association of serum IL-30 and soluble GP130 with the risk of psoriasis vulgaris</w:t>
        </w:r>
      </w:hyperlink>
    </w:p>
    <w:p w14:paraId="43331286" w14:textId="041059E9" w:rsidR="006C44B2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3. </w:t>
      </w:r>
      <w:hyperlink r:id="rId8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 xml:space="preserve">Isolation and Crystal Structure of The First </w:t>
        </w:r>
        <w:proofErr w:type="spellStart"/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Pr</w:t>
        </w:r>
        <w:proofErr w:type="spellEnd"/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(IV) Coordination Polymer and The Complex Anti-proliferative Activity Evaluation against Seven Cancer Cell Lines</w:t>
        </w:r>
      </w:hyperlink>
    </w:p>
    <w:p w14:paraId="37373F9A" w14:textId="41EE4346" w:rsidR="006C44B2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4. </w:t>
      </w:r>
      <w:hyperlink r:id="rId9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Association Between Type 2 Diabetes Mellitus and TCF7L2 And FTO Gene Variants Among Upper Egyptian Population</w:t>
        </w:r>
      </w:hyperlink>
    </w:p>
    <w:p w14:paraId="33922201" w14:textId="3DA602CE" w:rsidR="006C44B2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5. </w:t>
      </w:r>
      <w:hyperlink r:id="rId10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 xml:space="preserve">Gephyrin and CYP2C9 Genetic Polymorphisms in Patients with </w:t>
        </w:r>
        <w:proofErr w:type="spellStart"/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Pharmacoresistant</w:t>
        </w:r>
        <w:proofErr w:type="spellEnd"/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 xml:space="preserve"> Epilepsy</w:t>
        </w:r>
      </w:hyperlink>
    </w:p>
    <w:p w14:paraId="5CE74946" w14:textId="20C4BB89" w:rsidR="006C44B2" w:rsidRPr="006C44B2" w:rsidRDefault="006C44B2" w:rsidP="006C44B2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6. </w:t>
      </w:r>
      <w:hyperlink r:id="rId11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Amino Acids Profile and Vitamin D Measurement in Hypertension in Egyptian Population</w:t>
        </w:r>
      </w:hyperlink>
    </w:p>
    <w:p w14:paraId="617D559E" w14:textId="3C29BA63" w:rsidR="006C44B2" w:rsidRPr="006C44B2" w:rsidRDefault="006C44B2" w:rsidP="002A35BC">
      <w:pPr>
        <w:bidi w:val="0"/>
        <w:spacing w:line="360" w:lineRule="auto"/>
        <w:ind w:right="180"/>
        <w:rPr>
          <w:rFonts w:ascii="Calibri" w:hAnsi="Calibri" w:cs="Calibri"/>
        </w:rPr>
      </w:pPr>
      <w:r w:rsidRPr="006C44B2">
        <w:rPr>
          <w:rFonts w:ascii="Calibri" w:hAnsi="Calibri" w:cs="Calibri"/>
        </w:rPr>
        <w:t xml:space="preserve">7. </w:t>
      </w:r>
      <w:hyperlink r:id="rId12" w:history="1"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 xml:space="preserve">Role of Plasma Amino Acids Profiles in Pathogenesis and Prediction of Severity in Patients with </w:t>
        </w:r>
        <w:r w:rsidR="00806401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Drug-Resistant</w:t>
        </w:r>
        <w:r w:rsidRPr="006C44B2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 xml:space="preserve"> Epilepsy</w:t>
        </w:r>
      </w:hyperlink>
    </w:p>
    <w:sectPr w:rsidR="006C44B2" w:rsidRPr="006C44B2">
      <w:pgSz w:w="11906" w:h="16838"/>
      <w:pgMar w:top="426" w:right="746" w:bottom="851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601"/>
    <w:multiLevelType w:val="multilevel"/>
    <w:tmpl w:val="620CC8F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1058AA"/>
    <w:multiLevelType w:val="multilevel"/>
    <w:tmpl w:val="6A0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72D7C"/>
    <w:multiLevelType w:val="multilevel"/>
    <w:tmpl w:val="36A4B91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FF99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970E71"/>
    <w:multiLevelType w:val="multilevel"/>
    <w:tmpl w:val="6E424CF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color w:val="FF990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DA77FA"/>
    <w:multiLevelType w:val="hybridMultilevel"/>
    <w:tmpl w:val="C8002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B935EB"/>
    <w:multiLevelType w:val="multilevel"/>
    <w:tmpl w:val="742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1C16"/>
    <w:multiLevelType w:val="multilevel"/>
    <w:tmpl w:val="4DC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67230"/>
    <w:multiLevelType w:val="multilevel"/>
    <w:tmpl w:val="F1201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99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9D6513"/>
    <w:multiLevelType w:val="hybridMultilevel"/>
    <w:tmpl w:val="D23C0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769318">
    <w:abstractNumId w:val="3"/>
  </w:num>
  <w:num w:numId="2" w16cid:durableId="2075926112">
    <w:abstractNumId w:val="7"/>
  </w:num>
  <w:num w:numId="3" w16cid:durableId="1060446768">
    <w:abstractNumId w:val="2"/>
  </w:num>
  <w:num w:numId="4" w16cid:durableId="110128642">
    <w:abstractNumId w:val="1"/>
  </w:num>
  <w:num w:numId="5" w16cid:durableId="1316497742">
    <w:abstractNumId w:val="5"/>
  </w:num>
  <w:num w:numId="6" w16cid:durableId="166674779">
    <w:abstractNumId w:val="6"/>
  </w:num>
  <w:num w:numId="7" w16cid:durableId="40633743">
    <w:abstractNumId w:val="4"/>
  </w:num>
  <w:num w:numId="8" w16cid:durableId="906184444">
    <w:abstractNumId w:val="8"/>
  </w:num>
  <w:num w:numId="9" w16cid:durableId="5404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E6"/>
    <w:rsid w:val="001C5EA2"/>
    <w:rsid w:val="002955EE"/>
    <w:rsid w:val="002A35BC"/>
    <w:rsid w:val="002B771C"/>
    <w:rsid w:val="003D6F22"/>
    <w:rsid w:val="006051E6"/>
    <w:rsid w:val="006C44B2"/>
    <w:rsid w:val="00806401"/>
    <w:rsid w:val="008C0B06"/>
    <w:rsid w:val="00966C9D"/>
    <w:rsid w:val="009B3601"/>
    <w:rsid w:val="00AF70B2"/>
    <w:rsid w:val="00C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B5F89"/>
  <w15:docId w15:val="{8F20CC4E-ABE3-4886-9949-C78316D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2955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EE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8C0B06"/>
    <w:pPr>
      <w:bidi w:val="0"/>
      <w:spacing w:before="100" w:beforeAutospacing="1" w:after="100" w:afterAutospacing="1"/>
    </w:pPr>
  </w:style>
  <w:style w:type="character" w:customStyle="1" w:styleId="badword">
    <w:name w:val="badword"/>
    <w:basedOn w:val="DefaultParagraphFont"/>
    <w:rsid w:val="008C0B06"/>
  </w:style>
  <w:style w:type="paragraph" w:styleId="ListParagraph">
    <w:name w:val="List Paragraph"/>
    <w:basedOn w:val="Normal"/>
    <w:uiPriority w:val="34"/>
    <w:qFormat/>
    <w:rsid w:val="001C5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5BC"/>
    <w:rPr>
      <w:rFonts w:ascii="Arial" w:eastAsia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8222811_Isolation_and_Crystal_Structure_of_The_First_PrIV_Coordination_Polymer_and_The_Complex_Anti-proliferative_Activity_Evaluation_against_Seven_Cancer_Cell_Lines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79815501_Association_of_serum_IL-30_and_soluble_GP130_with_the_risk_of_psoriasis_vulgaris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12" Type="http://schemas.openxmlformats.org/officeDocument/2006/relationships/hyperlink" Target="https://www.researchgate.net/publication/367926529_Role_of_Plasma_Amino_Acids_Profiles_in_Pathogenesis_and_Prediction_of_Severity_in_Patients_with_Drug_Resistant_Epilepsy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76677529_Increased_Expression_of_Neprilysin_Is_Associated_with_Inflammation_in_Preeclampsia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11" Type="http://schemas.openxmlformats.org/officeDocument/2006/relationships/hyperlink" Target="https://www.researchgate.net/publication/348206637_Amino_Acids_Profile_and_Vitamin_D_Measurement_in_Hypertension_in_Egyptian_Population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researchgate.net/publication/354269196_Gephyrin_and_CYP2C9_Genetic_Polymorphisms_in_Patients_with_Pharmacoresistant_Epilepsy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59166382_Association_Between_Type_2_Diabetes_Mellitus_and_TCF7L2_And_FTO_Gene_Variants_Among_Upper_Egyptian_Population?_sg%5B0%5D=5wwLqM3rh23bJ4MKmJNFhs2gSe72WuHkb_b6_fy8fVauZdm2-qHhcRzRmCOSpP9cUL0M_FBjhaURis2VsrN_HZ4C5dz09g6NH1NaEcUY.Al6mrrbKDcKJM6RQxxPZUCmimYkXw9dzlGtOCvTtJmmQz_90oifT1eIxQQgA6wwTRjg0q4KtcCpGYhQ9mryJqA&amp;_tp=eyJjb250ZXh0Ijp7ImZpcnN0UGFnZSI6InByb2ZpbGUiLCJwYWdlIjoicHJvZmlsZSIsInByZXZpb3VzUGFnZSI6InByb2ZpbGUiLCJwb3NpdGlvbiI6InBhZ2VDb250ZW50In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1153</Words>
  <Characters>7579</Characters>
  <Application>Microsoft Office Word</Application>
  <DocSecurity>0</DocSecurity>
  <Lines>176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Sara Abdel-Raheem Mohamed Atta</cp:lastModifiedBy>
  <cp:revision>7</cp:revision>
  <dcterms:created xsi:type="dcterms:W3CDTF">2024-03-01T12:03:00Z</dcterms:created>
  <dcterms:modified xsi:type="dcterms:W3CDTF">2024-05-02T18:27:00Z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3bc7e8d27bf0a3c29c7e324ff2ad1affbb24aa5323aad0bde29492a0a7fb208d</vt:lpwstr>
  </property>
</Properties>
</file>